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  <w:bookmarkEnd w:id="0"/>
      <w:r w:rsidRPr="0037082C">
        <w:rPr>
          <w:rFonts w:cs="Times New Roman"/>
          <w:szCs w:val="28"/>
        </w:rPr>
        <w:t>ПРАВИТЕЛЬСТВО ЛЕНИНГРАДСКОЙ ОБЛАСТИ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6A2970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2970" w:rsidRPr="0037082C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 w:rsidR="00E34511">
        <w:rPr>
          <w:rFonts w:cs="Times New Roman"/>
          <w:szCs w:val="28"/>
        </w:rPr>
        <w:t>2</w:t>
      </w:r>
      <w:r w:rsidR="000B349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2970" w:rsidRDefault="006A2970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B3F32" w:rsidRPr="005C7A18" w:rsidRDefault="003853BC" w:rsidP="002F61F0">
      <w:pPr>
        <w:jc w:val="center"/>
        <w:rPr>
          <w:b/>
        </w:rPr>
      </w:pPr>
      <w:r w:rsidRPr="005C7A18">
        <w:rPr>
          <w:b/>
        </w:rPr>
        <w:t>О внесении изменени</w:t>
      </w:r>
      <w:r w:rsidR="00FB7CCB" w:rsidRPr="005C7A18">
        <w:rPr>
          <w:b/>
        </w:rPr>
        <w:t>й</w:t>
      </w:r>
      <w:r w:rsidRPr="005C7A18">
        <w:rPr>
          <w:b/>
        </w:rPr>
        <w:t xml:space="preserve"> в постановление Правительства Ленинградской области от </w:t>
      </w:r>
      <w:r w:rsidR="002F61F0" w:rsidRPr="005C7A18">
        <w:rPr>
          <w:b/>
        </w:rPr>
        <w:t>26 марта 2020 года № 153</w:t>
      </w:r>
      <w:r w:rsidRPr="005C7A18">
        <w:rPr>
          <w:b/>
        </w:rPr>
        <w:t xml:space="preserve"> </w:t>
      </w:r>
      <w:r w:rsidR="00D41996">
        <w:rPr>
          <w:b/>
        </w:rPr>
        <w:t xml:space="preserve">и особенности осуществления мониторинга исполнения муниципальными образованиями обязательств, возникающих из соглашений, предусматривающих </w:t>
      </w:r>
      <w:r w:rsidR="002F61F0" w:rsidRPr="005C7A18">
        <w:rPr>
          <w:b/>
        </w:rPr>
        <w:t>меры по социально-экономическому развитию и оздоровлению муниципальных финансов муниципальных образований Ленинградской области</w:t>
      </w:r>
      <w:r w:rsidR="00D41996">
        <w:rPr>
          <w:b/>
        </w:rPr>
        <w:t xml:space="preserve"> за 2022 и 2023 годы</w:t>
      </w:r>
    </w:p>
    <w:p w:rsidR="00C2645C" w:rsidRDefault="00C2645C" w:rsidP="002F61F0">
      <w:pPr>
        <w:jc w:val="center"/>
      </w:pPr>
    </w:p>
    <w:p w:rsidR="00C2645C" w:rsidRDefault="00C2645C" w:rsidP="002F61F0">
      <w:pPr>
        <w:jc w:val="center"/>
      </w:pPr>
    </w:p>
    <w:p w:rsidR="00C2645C" w:rsidRDefault="00C2645C" w:rsidP="00C2645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Ленинградской области постановляет:</w:t>
      </w:r>
    </w:p>
    <w:p w:rsidR="003853BC" w:rsidRDefault="003853BC" w:rsidP="00C2645C">
      <w:pPr>
        <w:jc w:val="both"/>
      </w:pPr>
    </w:p>
    <w:p w:rsidR="00A5659A" w:rsidRPr="00A5659A" w:rsidRDefault="00A5659A" w:rsidP="00A565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5659A">
        <w:rPr>
          <w:rFonts w:cs="Times New Roman"/>
          <w:szCs w:val="28"/>
        </w:rPr>
        <w:t xml:space="preserve">1. Внести в постановление Правительства Ленинградской области от </w:t>
      </w:r>
      <w:r>
        <w:rPr>
          <w:rFonts w:cs="Times New Roman"/>
          <w:szCs w:val="28"/>
        </w:rPr>
        <w:t xml:space="preserve">       </w:t>
      </w:r>
      <w:r w:rsidRPr="00A5659A">
        <w:rPr>
          <w:rFonts w:cs="Times New Roman"/>
          <w:szCs w:val="28"/>
        </w:rPr>
        <w:t xml:space="preserve">26 марта 2020 года </w:t>
      </w:r>
      <w:r w:rsidR="00B67B9D">
        <w:rPr>
          <w:rFonts w:cs="Times New Roman"/>
          <w:szCs w:val="28"/>
        </w:rPr>
        <w:t>№</w:t>
      </w:r>
      <w:r w:rsidRPr="00A5659A">
        <w:rPr>
          <w:rFonts w:cs="Times New Roman"/>
          <w:szCs w:val="28"/>
        </w:rPr>
        <w:t xml:space="preserve">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 следующие изменения:</w:t>
      </w:r>
    </w:p>
    <w:p w:rsidR="00A5659A" w:rsidRDefault="00A5659A" w:rsidP="00A565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</w:t>
      </w:r>
      <w:r w:rsidRPr="00A5659A">
        <w:rPr>
          <w:rFonts w:cs="Times New Roman"/>
          <w:szCs w:val="28"/>
        </w:rPr>
        <w:t>) в пункте 1.4 приложения 2 (Перечень обязательств муниципального района (городского округа) Ленинградской области по мерам социально-экономического развития и оздоровления муниципальных финансов, подлежащих включению в соглашение, предусматривающее меры по социально-экономическому развитию и оздоровлению муниципальных финансов муниципальных районов (городского округа) Ленинградской области, и меры ответственности за неисполнение или ненадлежащее их исполнение) слова "пунктом 7 статьи 107" заменить словами "статьей 111"</w:t>
      </w:r>
      <w:r>
        <w:rPr>
          <w:rFonts w:cs="Times New Roman"/>
          <w:szCs w:val="28"/>
        </w:rPr>
        <w:t>;</w:t>
      </w:r>
      <w:proofErr w:type="gramEnd"/>
    </w:p>
    <w:p w:rsidR="00A5659A" w:rsidRDefault="00A5659A" w:rsidP="00A565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</w:t>
      </w:r>
      <w:r w:rsidRPr="00A5659A">
        <w:rPr>
          <w:rFonts w:cs="Times New Roman"/>
          <w:szCs w:val="28"/>
        </w:rPr>
        <w:t>) в пункте 1.4 приложения 4 (Перечень обязательств поселения Ленинградской области по мерам социально-экономического развития и оздоровления муниципальных финансов, подлежащих включению в соглашение, предусматривающее меры по социально-экономическому развитию и оздоровлению муниципальных финансов поселений Ленинградской области, и меры ответственности за неисполнение или ненадлежащее их исполнение) слова "пунктом 7 статьи 107" заменить словами "статьей 111".</w:t>
      </w:r>
      <w:proofErr w:type="gramEnd"/>
    </w:p>
    <w:p w:rsidR="008B2626" w:rsidRPr="008B2626" w:rsidRDefault="008B2626" w:rsidP="008B26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8B2626">
        <w:rPr>
          <w:rFonts w:cs="Times New Roman"/>
          <w:szCs w:val="28"/>
        </w:rPr>
        <w:t>Комитету финансов Ленинградской области:</w:t>
      </w:r>
    </w:p>
    <w:p w:rsidR="00D41996" w:rsidRDefault="00D41996" w:rsidP="00D419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B2626">
        <w:rPr>
          <w:rFonts w:cs="Times New Roman"/>
          <w:szCs w:val="28"/>
        </w:rPr>
        <w:t>провести мониторинг исполнения муниципальными районами (городским округом) Ленинградской области обязательств, возникающих из соглашений, по годовому отчету за 2022  год в срок до 15 июня 2023 года</w:t>
      </w:r>
      <w:r>
        <w:rPr>
          <w:rFonts w:cs="Times New Roman"/>
          <w:szCs w:val="28"/>
        </w:rPr>
        <w:t>;</w:t>
      </w:r>
    </w:p>
    <w:p w:rsidR="008B2626" w:rsidRPr="008B2626" w:rsidRDefault="008B2626" w:rsidP="008B26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8B2626">
        <w:rPr>
          <w:rFonts w:cs="Times New Roman"/>
          <w:szCs w:val="28"/>
        </w:rPr>
        <w:t xml:space="preserve">провести мониторинг исполнения муниципальными районами (городским округом) Ленинградской области обязательств, возникающих из соглашений, по годовому отчету за 2022  год и по годовому отчету за 2023 год, за исключением обязательства "Обеспечение темпа роста налоговых доходов (в сопоставимых </w:t>
      </w:r>
      <w:r w:rsidRPr="008B2626">
        <w:rPr>
          <w:rFonts w:cs="Times New Roman"/>
          <w:szCs w:val="28"/>
        </w:rPr>
        <w:lastRenderedPageBreak/>
        <w:t>условиях) и неналоговых доходов (за исключением доходов от продажи материальных и нематериальных активов) местного бюджета по итогам исполнения ме</w:t>
      </w:r>
      <w:r w:rsidR="00D41996">
        <w:rPr>
          <w:rFonts w:cs="Times New Roman"/>
          <w:szCs w:val="28"/>
        </w:rPr>
        <w:t>стного бюджета в отчетном году".</w:t>
      </w:r>
      <w:r w:rsidRPr="008B2626">
        <w:rPr>
          <w:rFonts w:cs="Times New Roman"/>
          <w:szCs w:val="28"/>
        </w:rPr>
        <w:t xml:space="preserve"> </w:t>
      </w:r>
      <w:proofErr w:type="gramEnd"/>
    </w:p>
    <w:p w:rsidR="008B2626" w:rsidRDefault="008B2626" w:rsidP="008B26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Финансовым органам муниципальных районов Ленинградской области:</w:t>
      </w:r>
    </w:p>
    <w:p w:rsidR="00D41996" w:rsidRDefault="00D41996" w:rsidP="00D4199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провести мониторинг исполнения поселениями обязательств, возникающих из соглашений, по </w:t>
      </w:r>
      <w:r w:rsidRPr="00B2431A">
        <w:rPr>
          <w:rFonts w:cs="Times New Roman"/>
          <w:szCs w:val="28"/>
        </w:rPr>
        <w:t xml:space="preserve">годовому отчету за 2022  год </w:t>
      </w:r>
      <w:r>
        <w:rPr>
          <w:rFonts w:cs="Times New Roman"/>
          <w:szCs w:val="28"/>
        </w:rPr>
        <w:t>в срок до 15 июня 2023 года;</w:t>
      </w:r>
    </w:p>
    <w:p w:rsidR="008B2626" w:rsidRDefault="008B2626" w:rsidP="008B262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>
        <w:rPr>
          <w:rFonts w:cs="Times New Roman"/>
          <w:szCs w:val="28"/>
        </w:rPr>
        <w:t xml:space="preserve">провести мониторинг исполнения поселениями обязательств, возникающих из соглашений, по  годовому отчету за 2022 год и по годовому отчету за 2023 год, за исключением обязательства </w:t>
      </w:r>
      <w:r w:rsidRPr="00466AAA">
        <w:rPr>
          <w:color w:val="000000"/>
          <w:szCs w:val="28"/>
        </w:rPr>
        <w:t>"</w:t>
      </w:r>
      <w:r w:rsidRPr="0094783D">
        <w:rPr>
          <w:rFonts w:cs="Times New Roman"/>
          <w:szCs w:val="28"/>
        </w:rPr>
        <w:t>Обеспечение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</w:t>
      </w:r>
      <w:r w:rsidRPr="00466AAA">
        <w:rPr>
          <w:color w:val="000000"/>
          <w:szCs w:val="28"/>
        </w:rPr>
        <w:t>"</w:t>
      </w:r>
      <w:r w:rsidR="00D41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End"/>
    </w:p>
    <w:p w:rsidR="005C7A18" w:rsidRDefault="008B2626" w:rsidP="005C7A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C7A18">
        <w:rPr>
          <w:rFonts w:cs="Times New Roman"/>
          <w:szCs w:val="28"/>
        </w:rPr>
        <w:t xml:space="preserve">. </w:t>
      </w:r>
      <w:r w:rsidR="005C7A18" w:rsidRPr="005C7A18">
        <w:rPr>
          <w:rFonts w:cs="Times New Roman"/>
          <w:szCs w:val="28"/>
        </w:rPr>
        <w:t>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C7A18" w:rsidRDefault="008B2626" w:rsidP="005C7A1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5C7A18">
        <w:rPr>
          <w:rFonts w:cs="Times New Roman"/>
          <w:szCs w:val="28"/>
        </w:rPr>
        <w:t xml:space="preserve">.   Настоящее постановление вступает в силу </w:t>
      </w:r>
      <w:proofErr w:type="gramStart"/>
      <w:r w:rsidR="005C7A18">
        <w:rPr>
          <w:rFonts w:cs="Times New Roman"/>
          <w:szCs w:val="28"/>
        </w:rPr>
        <w:t>с даты подписания</w:t>
      </w:r>
      <w:proofErr w:type="gramEnd"/>
      <w:r w:rsidR="005C7A18">
        <w:rPr>
          <w:rFonts w:cs="Times New Roman"/>
          <w:szCs w:val="28"/>
        </w:rPr>
        <w:t>.</w:t>
      </w:r>
    </w:p>
    <w:p w:rsidR="005C7A18" w:rsidRDefault="005C7A18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8727E" w:rsidRDefault="0028727E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8727E" w:rsidRDefault="0028727E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C7A18" w:rsidRDefault="005C7A18" w:rsidP="005C7A18"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Pr="00307333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307333">
        <w:rPr>
          <w:rFonts w:cs="Times New Roman"/>
          <w:szCs w:val="28"/>
        </w:rPr>
        <w:t>Дрозденко</w:t>
      </w:r>
    </w:p>
    <w:p w:rsidR="005C7A18" w:rsidRDefault="005C7A18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542C5" w:rsidRPr="00D21795" w:rsidRDefault="00D542C5" w:rsidP="00D542C5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D542C5" w:rsidRDefault="00D542C5" w:rsidP="00D542C5">
      <w:pPr>
        <w:jc w:val="center"/>
        <w:rPr>
          <w:szCs w:val="28"/>
        </w:rPr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</w:t>
      </w:r>
    </w:p>
    <w:p w:rsidR="00D542C5" w:rsidRDefault="00D542C5" w:rsidP="00D542C5">
      <w:pPr>
        <w:jc w:val="center"/>
      </w:pPr>
      <w:r w:rsidRPr="00466AAA">
        <w:rPr>
          <w:color w:val="000000"/>
          <w:szCs w:val="28"/>
        </w:rPr>
        <w:t>"</w:t>
      </w:r>
      <w:r w:rsidRPr="005A3AD5">
        <w:rPr>
          <w:color w:val="000000"/>
          <w:szCs w:val="28"/>
        </w:rPr>
        <w:t>О внесении изменений в постановление Правительства Ленинградской области от 26 марта 2020 года № 153 и особенности осуществления мониторинга исполнения муниципальными образованиями обязательств, возникающих из соглашений, предусматривающих меры по социально-экономическому развитию и оздоровлению муниципальных финансов муниципальных образований Ленинградской области за 2022 и 2023</w:t>
      </w:r>
      <w:r w:rsidRPr="00466AAA">
        <w:rPr>
          <w:color w:val="000000"/>
          <w:szCs w:val="28"/>
        </w:rPr>
        <w:t>"</w:t>
      </w:r>
    </w:p>
    <w:p w:rsidR="00D542C5" w:rsidRDefault="00D542C5" w:rsidP="00D542C5"/>
    <w:p w:rsidR="00D542C5" w:rsidRDefault="00D542C5" w:rsidP="00D542C5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</w:p>
    <w:p w:rsidR="00D542C5" w:rsidRDefault="00D542C5" w:rsidP="00D542C5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>
        <w:rPr>
          <w:b w:val="0"/>
          <w:szCs w:val="28"/>
        </w:rPr>
        <w:t>В целях с</w:t>
      </w:r>
      <w:r w:rsidRPr="007D5382">
        <w:rPr>
          <w:b w:val="0"/>
          <w:szCs w:val="28"/>
        </w:rPr>
        <w:t xml:space="preserve">овершенствования бюджетного законодательства </w:t>
      </w:r>
      <w:r>
        <w:rPr>
          <w:b w:val="0"/>
          <w:szCs w:val="28"/>
        </w:rPr>
        <w:t xml:space="preserve"> в пункте 1.4 приложений 2 и 4 к постановлению </w:t>
      </w:r>
      <w:r w:rsidRPr="005A3AD5">
        <w:rPr>
          <w:b w:val="0"/>
          <w:szCs w:val="28"/>
        </w:rPr>
        <w:t xml:space="preserve">от 26 марта 2020 года № 153 </w:t>
      </w:r>
      <w:r w:rsidRPr="0080385B">
        <w:rPr>
          <w:b w:val="0"/>
          <w:szCs w:val="28"/>
        </w:rPr>
        <w:t xml:space="preserve">уточняется ссылка на статью </w:t>
      </w:r>
      <w:r>
        <w:rPr>
          <w:b w:val="0"/>
          <w:szCs w:val="28"/>
        </w:rPr>
        <w:t xml:space="preserve">111 </w:t>
      </w:r>
      <w:r w:rsidRPr="0080385B">
        <w:rPr>
          <w:b w:val="0"/>
          <w:szCs w:val="28"/>
        </w:rPr>
        <w:t>Бюджетного кодекса Российской Федерации</w:t>
      </w:r>
      <w:r>
        <w:rPr>
          <w:b w:val="0"/>
          <w:szCs w:val="28"/>
        </w:rPr>
        <w:t xml:space="preserve">, устанавливающая </w:t>
      </w:r>
      <w:r w:rsidRPr="0080385B">
        <w:rPr>
          <w:b w:val="0"/>
          <w:szCs w:val="28"/>
        </w:rPr>
        <w:t>требовани</w:t>
      </w:r>
      <w:r>
        <w:rPr>
          <w:b w:val="0"/>
          <w:szCs w:val="28"/>
        </w:rPr>
        <w:t>я</w:t>
      </w:r>
      <w:r w:rsidRPr="0080385B">
        <w:rPr>
          <w:b w:val="0"/>
          <w:szCs w:val="28"/>
        </w:rPr>
        <w:t xml:space="preserve"> к объему расходов на обслуживание муниципального долга</w:t>
      </w:r>
      <w:r>
        <w:rPr>
          <w:b w:val="0"/>
          <w:szCs w:val="28"/>
        </w:rPr>
        <w:t>,</w:t>
      </w:r>
      <w:r w:rsidRPr="0080385B">
        <w:rPr>
          <w:b w:val="0"/>
          <w:szCs w:val="28"/>
        </w:rPr>
        <w:t xml:space="preserve"> в </w:t>
      </w:r>
      <w:r>
        <w:rPr>
          <w:b w:val="0"/>
          <w:szCs w:val="28"/>
        </w:rPr>
        <w:t>соответствии с Федеральным</w:t>
      </w:r>
      <w:r w:rsidRPr="002C01BE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2C01BE">
        <w:rPr>
          <w:b w:val="0"/>
          <w:szCs w:val="28"/>
        </w:rPr>
        <w:t xml:space="preserve"> от 21.11.2022 </w:t>
      </w:r>
      <w:r>
        <w:rPr>
          <w:b w:val="0"/>
          <w:szCs w:val="28"/>
        </w:rPr>
        <w:t>№</w:t>
      </w:r>
      <w:r w:rsidRPr="002C01BE">
        <w:rPr>
          <w:b w:val="0"/>
          <w:szCs w:val="28"/>
        </w:rPr>
        <w:t xml:space="preserve"> 448-ФЗ</w:t>
      </w:r>
      <w:r>
        <w:rPr>
          <w:b w:val="0"/>
          <w:szCs w:val="28"/>
        </w:rPr>
        <w:t xml:space="preserve">. </w:t>
      </w:r>
    </w:p>
    <w:p w:rsidR="00D542C5" w:rsidRDefault="00D542C5" w:rsidP="00D542C5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связи </w:t>
      </w:r>
      <w:r w:rsidRPr="007D5382">
        <w:rPr>
          <w:b w:val="0"/>
          <w:szCs w:val="28"/>
        </w:rPr>
        <w:t>с влиянием ухудшения геополитической и экономической ситуации на развитие отраслей экономики</w:t>
      </w:r>
      <w:r>
        <w:rPr>
          <w:b w:val="0"/>
          <w:szCs w:val="28"/>
        </w:rPr>
        <w:t xml:space="preserve"> предлагается не проводить по итогам 2022 года и 2023 года мониторинг исполнения муниципальными образованиями Ленинградской области обязательства </w:t>
      </w:r>
      <w:r w:rsidRPr="007D5382">
        <w:rPr>
          <w:b w:val="0"/>
          <w:szCs w:val="28"/>
        </w:rPr>
        <w:t>"Обеспечение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году"</w:t>
      </w:r>
      <w:r>
        <w:rPr>
          <w:b w:val="0"/>
          <w:szCs w:val="28"/>
        </w:rPr>
        <w:t xml:space="preserve">. </w:t>
      </w:r>
      <w:proofErr w:type="gramEnd"/>
    </w:p>
    <w:p w:rsidR="00D542C5" w:rsidRPr="0080385B" w:rsidRDefault="00D542C5" w:rsidP="00D542C5">
      <w:pPr>
        <w:pStyle w:val="2"/>
        <w:tabs>
          <w:tab w:val="left" w:pos="9355"/>
        </w:tabs>
        <w:ind w:right="-5" w:firstLine="567"/>
        <w:jc w:val="both"/>
        <w:rPr>
          <w:b w:val="0"/>
          <w:szCs w:val="28"/>
        </w:rPr>
      </w:pPr>
      <w:r w:rsidRPr="0080385B">
        <w:rPr>
          <w:b w:val="0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D542C5" w:rsidRDefault="00D542C5" w:rsidP="00D542C5">
      <w:pPr>
        <w:pStyle w:val="2"/>
        <w:tabs>
          <w:tab w:val="left" w:pos="9355"/>
        </w:tabs>
        <w:ind w:right="-5"/>
        <w:jc w:val="both"/>
        <w:rPr>
          <w:b w:val="0"/>
          <w:szCs w:val="28"/>
        </w:rPr>
      </w:pPr>
    </w:p>
    <w:p w:rsidR="00D542C5" w:rsidRPr="0080385B" w:rsidRDefault="00D542C5" w:rsidP="00D542C5">
      <w:pPr>
        <w:pStyle w:val="2"/>
        <w:tabs>
          <w:tab w:val="left" w:pos="9355"/>
        </w:tabs>
        <w:ind w:right="-5"/>
        <w:jc w:val="both"/>
        <w:rPr>
          <w:b w:val="0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D542C5" w:rsidTr="00D84EA5">
        <w:trPr>
          <w:cantSplit/>
        </w:trPr>
        <w:tc>
          <w:tcPr>
            <w:tcW w:w="5211" w:type="dxa"/>
          </w:tcPr>
          <w:p w:rsidR="00D542C5" w:rsidRPr="0080385B" w:rsidRDefault="00D542C5" w:rsidP="00D84EA5">
            <w:pPr>
              <w:pStyle w:val="2"/>
              <w:tabs>
                <w:tab w:val="left" w:pos="9355"/>
              </w:tabs>
              <w:ind w:right="-5"/>
              <w:jc w:val="left"/>
              <w:rPr>
                <w:b w:val="0"/>
                <w:szCs w:val="28"/>
              </w:rPr>
            </w:pPr>
            <w:r w:rsidRPr="0080385B">
              <w:rPr>
                <w:b w:val="0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D542C5" w:rsidRPr="0080385B" w:rsidRDefault="00D542C5" w:rsidP="00D84EA5">
            <w:pPr>
              <w:pStyle w:val="2"/>
              <w:tabs>
                <w:tab w:val="left" w:pos="9355"/>
              </w:tabs>
              <w:ind w:right="-5" w:firstLine="567"/>
              <w:jc w:val="both"/>
              <w:rPr>
                <w:b w:val="0"/>
                <w:szCs w:val="28"/>
              </w:rPr>
            </w:pPr>
          </w:p>
          <w:p w:rsidR="00D542C5" w:rsidRPr="0080385B" w:rsidRDefault="00D542C5" w:rsidP="00D84EA5">
            <w:pPr>
              <w:pStyle w:val="2"/>
              <w:tabs>
                <w:tab w:val="left" w:pos="9355"/>
              </w:tabs>
              <w:ind w:right="-5" w:firstLine="567"/>
              <w:jc w:val="both"/>
              <w:rPr>
                <w:b w:val="0"/>
                <w:szCs w:val="28"/>
              </w:rPr>
            </w:pPr>
          </w:p>
          <w:p w:rsidR="00D542C5" w:rsidRPr="0080385B" w:rsidRDefault="00D542C5" w:rsidP="00D84EA5">
            <w:pPr>
              <w:pStyle w:val="2"/>
              <w:tabs>
                <w:tab w:val="left" w:pos="9355"/>
              </w:tabs>
              <w:ind w:right="-5" w:firstLine="567"/>
              <w:jc w:val="right"/>
              <w:rPr>
                <w:b w:val="0"/>
                <w:szCs w:val="28"/>
              </w:rPr>
            </w:pPr>
            <w:proofErr w:type="spellStart"/>
            <w:r w:rsidRPr="0080385B">
              <w:rPr>
                <w:b w:val="0"/>
                <w:szCs w:val="28"/>
              </w:rPr>
              <w:t>Р.И.Марков</w:t>
            </w:r>
            <w:proofErr w:type="spellEnd"/>
          </w:p>
        </w:tc>
      </w:tr>
    </w:tbl>
    <w:p w:rsidR="00D542C5" w:rsidRDefault="00D542C5" w:rsidP="00D542C5"/>
    <w:p w:rsidR="00D542C5" w:rsidRDefault="00D542C5" w:rsidP="005C7A1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sectPr w:rsidR="00D542C5" w:rsidSect="0064693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DE0"/>
    <w:multiLevelType w:val="hybridMultilevel"/>
    <w:tmpl w:val="BE3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33A6"/>
    <w:multiLevelType w:val="hybridMultilevel"/>
    <w:tmpl w:val="BE3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FAA"/>
    <w:multiLevelType w:val="hybridMultilevel"/>
    <w:tmpl w:val="30B60546"/>
    <w:lvl w:ilvl="0" w:tplc="76C84F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04145"/>
    <w:multiLevelType w:val="multilevel"/>
    <w:tmpl w:val="453C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553B67"/>
    <w:multiLevelType w:val="multilevel"/>
    <w:tmpl w:val="4C249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1F51388"/>
    <w:multiLevelType w:val="hybridMultilevel"/>
    <w:tmpl w:val="BAE2F860"/>
    <w:lvl w:ilvl="0" w:tplc="0D1C4A6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6A1260"/>
    <w:multiLevelType w:val="hybridMultilevel"/>
    <w:tmpl w:val="46C20E5E"/>
    <w:lvl w:ilvl="0" w:tplc="E372088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C"/>
    <w:rsid w:val="00022838"/>
    <w:rsid w:val="000233E3"/>
    <w:rsid w:val="00036F81"/>
    <w:rsid w:val="000411F9"/>
    <w:rsid w:val="0004171A"/>
    <w:rsid w:val="00090509"/>
    <w:rsid w:val="000B3490"/>
    <w:rsid w:val="000C6CE4"/>
    <w:rsid w:val="000C7FA5"/>
    <w:rsid w:val="000D714A"/>
    <w:rsid w:val="000E488D"/>
    <w:rsid w:val="001253FF"/>
    <w:rsid w:val="001328A9"/>
    <w:rsid w:val="0014666A"/>
    <w:rsid w:val="00157505"/>
    <w:rsid w:val="00160F7A"/>
    <w:rsid w:val="0017352D"/>
    <w:rsid w:val="00174E3A"/>
    <w:rsid w:val="00175169"/>
    <w:rsid w:val="001C6E27"/>
    <w:rsid w:val="001D126D"/>
    <w:rsid w:val="001D5416"/>
    <w:rsid w:val="001E58FB"/>
    <w:rsid w:val="00210431"/>
    <w:rsid w:val="0021418C"/>
    <w:rsid w:val="00220750"/>
    <w:rsid w:val="002249C4"/>
    <w:rsid w:val="00225255"/>
    <w:rsid w:val="00227BFB"/>
    <w:rsid w:val="002369E1"/>
    <w:rsid w:val="00246D86"/>
    <w:rsid w:val="0026424D"/>
    <w:rsid w:val="002836C4"/>
    <w:rsid w:val="0028727E"/>
    <w:rsid w:val="002967E4"/>
    <w:rsid w:val="002A197D"/>
    <w:rsid w:val="002C1A04"/>
    <w:rsid w:val="002E2C2B"/>
    <w:rsid w:val="002F4507"/>
    <w:rsid w:val="002F61F0"/>
    <w:rsid w:val="00301EC3"/>
    <w:rsid w:val="003021D0"/>
    <w:rsid w:val="00304385"/>
    <w:rsid w:val="00327429"/>
    <w:rsid w:val="00332747"/>
    <w:rsid w:val="003412B4"/>
    <w:rsid w:val="00367407"/>
    <w:rsid w:val="00374697"/>
    <w:rsid w:val="00383C36"/>
    <w:rsid w:val="003853BC"/>
    <w:rsid w:val="0039193A"/>
    <w:rsid w:val="00393F3E"/>
    <w:rsid w:val="00396E61"/>
    <w:rsid w:val="003A17DD"/>
    <w:rsid w:val="003C5D36"/>
    <w:rsid w:val="003F5BBE"/>
    <w:rsid w:val="004071AE"/>
    <w:rsid w:val="0043201C"/>
    <w:rsid w:val="004648CE"/>
    <w:rsid w:val="004730BE"/>
    <w:rsid w:val="0048075B"/>
    <w:rsid w:val="0048385B"/>
    <w:rsid w:val="0049689B"/>
    <w:rsid w:val="004A28A0"/>
    <w:rsid w:val="004A3C00"/>
    <w:rsid w:val="004B17A3"/>
    <w:rsid w:val="004C1EB7"/>
    <w:rsid w:val="004D417E"/>
    <w:rsid w:val="004D4B29"/>
    <w:rsid w:val="004E09FF"/>
    <w:rsid w:val="004E2D6D"/>
    <w:rsid w:val="004E4CD6"/>
    <w:rsid w:val="00504AF9"/>
    <w:rsid w:val="0051610B"/>
    <w:rsid w:val="00520804"/>
    <w:rsid w:val="005209AA"/>
    <w:rsid w:val="00523701"/>
    <w:rsid w:val="0052501A"/>
    <w:rsid w:val="00532D0A"/>
    <w:rsid w:val="0055185D"/>
    <w:rsid w:val="00592C26"/>
    <w:rsid w:val="005963D1"/>
    <w:rsid w:val="00597A4A"/>
    <w:rsid w:val="005A79E1"/>
    <w:rsid w:val="005C7A18"/>
    <w:rsid w:val="005E6C1A"/>
    <w:rsid w:val="00604DA7"/>
    <w:rsid w:val="006111C7"/>
    <w:rsid w:val="00626141"/>
    <w:rsid w:val="006332A6"/>
    <w:rsid w:val="00644710"/>
    <w:rsid w:val="0064693C"/>
    <w:rsid w:val="00655051"/>
    <w:rsid w:val="00663960"/>
    <w:rsid w:val="00667B12"/>
    <w:rsid w:val="00687736"/>
    <w:rsid w:val="00691135"/>
    <w:rsid w:val="00691F9C"/>
    <w:rsid w:val="00692BC5"/>
    <w:rsid w:val="0069516F"/>
    <w:rsid w:val="006A169A"/>
    <w:rsid w:val="006A2970"/>
    <w:rsid w:val="006B4CC2"/>
    <w:rsid w:val="006B5BB7"/>
    <w:rsid w:val="006C05C1"/>
    <w:rsid w:val="006E3E53"/>
    <w:rsid w:val="00704D04"/>
    <w:rsid w:val="00717A54"/>
    <w:rsid w:val="00727DFD"/>
    <w:rsid w:val="00752382"/>
    <w:rsid w:val="00752D38"/>
    <w:rsid w:val="00752F37"/>
    <w:rsid w:val="00753C64"/>
    <w:rsid w:val="00757633"/>
    <w:rsid w:val="007739CA"/>
    <w:rsid w:val="00773EDF"/>
    <w:rsid w:val="00774A0D"/>
    <w:rsid w:val="0079643C"/>
    <w:rsid w:val="007B2D28"/>
    <w:rsid w:val="007E3DCD"/>
    <w:rsid w:val="007F3196"/>
    <w:rsid w:val="007F5CD3"/>
    <w:rsid w:val="00805851"/>
    <w:rsid w:val="00806A32"/>
    <w:rsid w:val="008230CD"/>
    <w:rsid w:val="00840094"/>
    <w:rsid w:val="008455F1"/>
    <w:rsid w:val="00846D32"/>
    <w:rsid w:val="00854B46"/>
    <w:rsid w:val="00854CCF"/>
    <w:rsid w:val="00885305"/>
    <w:rsid w:val="00887C55"/>
    <w:rsid w:val="008B2626"/>
    <w:rsid w:val="008B6F81"/>
    <w:rsid w:val="008C2514"/>
    <w:rsid w:val="008C3282"/>
    <w:rsid w:val="008D5043"/>
    <w:rsid w:val="008F482E"/>
    <w:rsid w:val="0091682B"/>
    <w:rsid w:val="00935C53"/>
    <w:rsid w:val="00947590"/>
    <w:rsid w:val="0094783D"/>
    <w:rsid w:val="009763C6"/>
    <w:rsid w:val="00992F0B"/>
    <w:rsid w:val="009A1574"/>
    <w:rsid w:val="009A1A0A"/>
    <w:rsid w:val="009A47F9"/>
    <w:rsid w:val="009B0D2C"/>
    <w:rsid w:val="009E2BAD"/>
    <w:rsid w:val="00A06EDF"/>
    <w:rsid w:val="00A1007C"/>
    <w:rsid w:val="00A13354"/>
    <w:rsid w:val="00A22DDB"/>
    <w:rsid w:val="00A2699E"/>
    <w:rsid w:val="00A2700E"/>
    <w:rsid w:val="00A34867"/>
    <w:rsid w:val="00A441EE"/>
    <w:rsid w:val="00A510C9"/>
    <w:rsid w:val="00A5659A"/>
    <w:rsid w:val="00A6477F"/>
    <w:rsid w:val="00A83367"/>
    <w:rsid w:val="00A87BB4"/>
    <w:rsid w:val="00A94D49"/>
    <w:rsid w:val="00AC1439"/>
    <w:rsid w:val="00AC691B"/>
    <w:rsid w:val="00AD6127"/>
    <w:rsid w:val="00AE6AD5"/>
    <w:rsid w:val="00AE78E1"/>
    <w:rsid w:val="00B04F73"/>
    <w:rsid w:val="00B0502F"/>
    <w:rsid w:val="00B2431A"/>
    <w:rsid w:val="00B31D15"/>
    <w:rsid w:val="00B37CC1"/>
    <w:rsid w:val="00B472CA"/>
    <w:rsid w:val="00B678B9"/>
    <w:rsid w:val="00B67B9D"/>
    <w:rsid w:val="00B75668"/>
    <w:rsid w:val="00B758EB"/>
    <w:rsid w:val="00B843A6"/>
    <w:rsid w:val="00B865FD"/>
    <w:rsid w:val="00B87222"/>
    <w:rsid w:val="00B904B1"/>
    <w:rsid w:val="00B9711F"/>
    <w:rsid w:val="00BA0EC1"/>
    <w:rsid w:val="00BB0EF9"/>
    <w:rsid w:val="00BB3F32"/>
    <w:rsid w:val="00BB4D32"/>
    <w:rsid w:val="00BC7FD0"/>
    <w:rsid w:val="00BD361E"/>
    <w:rsid w:val="00BF6EE8"/>
    <w:rsid w:val="00BF7F2F"/>
    <w:rsid w:val="00C15100"/>
    <w:rsid w:val="00C2645C"/>
    <w:rsid w:val="00C27852"/>
    <w:rsid w:val="00C6440E"/>
    <w:rsid w:val="00C6606B"/>
    <w:rsid w:val="00C75CA8"/>
    <w:rsid w:val="00C87B86"/>
    <w:rsid w:val="00C92D6B"/>
    <w:rsid w:val="00C97036"/>
    <w:rsid w:val="00CA06C5"/>
    <w:rsid w:val="00CB7DC1"/>
    <w:rsid w:val="00CF2E3B"/>
    <w:rsid w:val="00D0410F"/>
    <w:rsid w:val="00D05F4A"/>
    <w:rsid w:val="00D06139"/>
    <w:rsid w:val="00D179DB"/>
    <w:rsid w:val="00D41996"/>
    <w:rsid w:val="00D44098"/>
    <w:rsid w:val="00D50BBC"/>
    <w:rsid w:val="00D525A7"/>
    <w:rsid w:val="00D542C5"/>
    <w:rsid w:val="00D71974"/>
    <w:rsid w:val="00D819CD"/>
    <w:rsid w:val="00DA2FDD"/>
    <w:rsid w:val="00DB1973"/>
    <w:rsid w:val="00DB20A1"/>
    <w:rsid w:val="00DD6B6E"/>
    <w:rsid w:val="00DE2997"/>
    <w:rsid w:val="00DE439F"/>
    <w:rsid w:val="00DF3F07"/>
    <w:rsid w:val="00E026F1"/>
    <w:rsid w:val="00E03A65"/>
    <w:rsid w:val="00E04589"/>
    <w:rsid w:val="00E04C1C"/>
    <w:rsid w:val="00E139F2"/>
    <w:rsid w:val="00E34511"/>
    <w:rsid w:val="00E345C3"/>
    <w:rsid w:val="00E40B56"/>
    <w:rsid w:val="00E82962"/>
    <w:rsid w:val="00EA148F"/>
    <w:rsid w:val="00EB2AFD"/>
    <w:rsid w:val="00EC353F"/>
    <w:rsid w:val="00ED2D87"/>
    <w:rsid w:val="00ED4C0F"/>
    <w:rsid w:val="00F07BF9"/>
    <w:rsid w:val="00F14B98"/>
    <w:rsid w:val="00F41A61"/>
    <w:rsid w:val="00F8129E"/>
    <w:rsid w:val="00F83B1C"/>
    <w:rsid w:val="00F97167"/>
    <w:rsid w:val="00F97B0C"/>
    <w:rsid w:val="00FB7CCB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0411F9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411F9"/>
    <w:rPr>
      <w:rFonts w:eastAsia="Times New Roman" w:cs="Times New Roman"/>
      <w:sz w:val="20"/>
      <w:szCs w:val="24"/>
      <w:lang w:eastAsia="ru-RU"/>
    </w:rPr>
  </w:style>
  <w:style w:type="table" w:customStyle="1" w:styleId="Pro-Table">
    <w:name w:val="Pro-Table"/>
    <w:basedOn w:val="a1"/>
    <w:rsid w:val="000411F9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0411F9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411F9"/>
    <w:rPr>
      <w:rFonts w:eastAsia="Times New Roman" w:cs="Times New Roman"/>
      <w:sz w:val="20"/>
      <w:szCs w:val="24"/>
      <w:lang w:eastAsia="ru-RU"/>
    </w:rPr>
  </w:style>
  <w:style w:type="table" w:customStyle="1" w:styleId="Pro-Table">
    <w:name w:val="Pro-Table"/>
    <w:basedOn w:val="a1"/>
    <w:rsid w:val="000411F9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Костливцева Наталья Максимовна</cp:lastModifiedBy>
  <cp:revision>2</cp:revision>
  <cp:lastPrinted>2023-05-18T08:34:00Z</cp:lastPrinted>
  <dcterms:created xsi:type="dcterms:W3CDTF">2023-05-25T07:51:00Z</dcterms:created>
  <dcterms:modified xsi:type="dcterms:W3CDTF">2023-05-25T07:51:00Z</dcterms:modified>
</cp:coreProperties>
</file>